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5" w:rsidRPr="00436BD6" w:rsidRDefault="00241DC5" w:rsidP="00241DC5">
      <w:pPr>
        <w:jc w:val="center"/>
        <w:rPr>
          <w:sz w:val="40"/>
          <w:szCs w:val="40"/>
        </w:rPr>
      </w:pPr>
      <w:r w:rsidRPr="00436BD6">
        <w:rPr>
          <w:rFonts w:ascii="Arial" w:hAnsi="Arial" w:cs="Arial"/>
          <w:b/>
          <w:sz w:val="40"/>
          <w:szCs w:val="40"/>
        </w:rPr>
        <w:t xml:space="preserve">Capacitaciones en </w:t>
      </w:r>
      <w:proofErr w:type="spellStart"/>
      <w:r w:rsidRPr="00436BD6">
        <w:rPr>
          <w:rFonts w:ascii="Arial" w:hAnsi="Arial" w:cs="Arial"/>
          <w:b/>
          <w:sz w:val="40"/>
          <w:szCs w:val="40"/>
        </w:rPr>
        <w:t>CePETel</w:t>
      </w:r>
      <w:proofErr w:type="spellEnd"/>
    </w:p>
    <w:p w:rsidR="00377B6A" w:rsidRDefault="00377B6A" w:rsidP="00241DC5">
      <w:pPr>
        <w:spacing w:after="160" w:line="256" w:lineRule="auto"/>
        <w:contextualSpacing/>
        <w:rPr>
          <w:rFonts w:ascii="Arial" w:hAnsi="Arial" w:cs="Arial"/>
          <w:b/>
          <w:sz w:val="36"/>
          <w:szCs w:val="24"/>
        </w:rPr>
      </w:pPr>
    </w:p>
    <w:p w:rsidR="00377B6A" w:rsidRPr="008F3490" w:rsidRDefault="00D813B3" w:rsidP="00377B6A">
      <w:pPr>
        <w:spacing w:after="160" w:line="256" w:lineRule="auto"/>
        <w:contextualSpacing/>
        <w:jc w:val="center"/>
        <w:rPr>
          <w:rFonts w:ascii="Arial" w:hAnsi="Arial" w:cs="Arial"/>
          <w:b/>
          <w:i/>
          <w:sz w:val="28"/>
          <w:szCs w:val="28"/>
          <w:lang w:eastAsia="es-ES"/>
        </w:rPr>
      </w:pPr>
      <w:r>
        <w:rPr>
          <w:rFonts w:ascii="Arial" w:hAnsi="Arial" w:cs="Arial"/>
          <w:b/>
          <w:sz w:val="36"/>
          <w:szCs w:val="24"/>
        </w:rPr>
        <w:t>C</w:t>
      </w:r>
      <w:r w:rsidR="00E30177">
        <w:rPr>
          <w:rFonts w:ascii="Arial" w:hAnsi="Arial" w:cs="Arial"/>
          <w:b/>
          <w:sz w:val="36"/>
          <w:szCs w:val="24"/>
        </w:rPr>
        <w:t xml:space="preserve">urso </w:t>
      </w:r>
      <w:r w:rsidR="00377B6A" w:rsidRPr="00377B6A">
        <w:rPr>
          <w:rFonts w:ascii="Arial" w:hAnsi="Arial" w:cs="Arial"/>
          <w:b/>
          <w:sz w:val="36"/>
          <w:szCs w:val="24"/>
        </w:rPr>
        <w:t xml:space="preserve">Introducción a las Redes </w:t>
      </w:r>
      <w:r w:rsidR="00743403">
        <w:rPr>
          <w:rFonts w:ascii="Arial" w:hAnsi="Arial" w:cs="Arial"/>
          <w:b/>
          <w:sz w:val="36"/>
          <w:szCs w:val="24"/>
        </w:rPr>
        <w:t>Satelitales</w:t>
      </w:r>
    </w:p>
    <w:p w:rsidR="00D813B3" w:rsidRDefault="00D813B3" w:rsidP="00D813B3">
      <w:pPr>
        <w:jc w:val="center"/>
        <w:rPr>
          <w:rFonts w:ascii="Arial" w:hAnsi="Arial" w:cs="Arial"/>
          <w:b/>
          <w:sz w:val="36"/>
          <w:szCs w:val="24"/>
        </w:rPr>
      </w:pPr>
    </w:p>
    <w:p w:rsidR="00157A65" w:rsidRDefault="00743403" w:rsidP="00D813B3">
      <w:pPr>
        <w:jc w:val="center"/>
      </w:pPr>
      <w:r>
        <w:rPr>
          <w:rFonts w:ascii="Arial" w:hAnsi="Arial" w:cs="Arial"/>
          <w:b/>
          <w:sz w:val="36"/>
          <w:szCs w:val="24"/>
        </w:rPr>
        <w:t>12 y 13 de noviembre de 9:00 a 17:00</w:t>
      </w:r>
    </w:p>
    <w:p w:rsidR="00241DC5" w:rsidRDefault="00241DC5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</w:p>
    <w:p w:rsidR="00241DC5" w:rsidRDefault="00241DC5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  <w:r w:rsidRPr="00145BD9">
        <w:rPr>
          <w:rFonts w:ascii="Arial" w:hAnsi="Arial" w:cs="Arial"/>
        </w:rPr>
        <w:t xml:space="preserve">Desde la Secretaria Técnica invitamos a nuestros </w:t>
      </w:r>
      <w:r w:rsidRPr="00436BD6">
        <w:rPr>
          <w:rFonts w:ascii="Arial" w:hAnsi="Arial" w:cs="Arial"/>
          <w:b/>
        </w:rPr>
        <w:t>afiliados</w:t>
      </w:r>
      <w:r w:rsidRPr="00145BD9">
        <w:rPr>
          <w:rFonts w:ascii="Arial" w:hAnsi="Arial" w:cs="Arial"/>
        </w:rPr>
        <w:t xml:space="preserve"> </w:t>
      </w:r>
      <w:r w:rsidRPr="00436BD6">
        <w:rPr>
          <w:rFonts w:ascii="Arial" w:hAnsi="Arial" w:cs="Arial"/>
          <w:b/>
        </w:rPr>
        <w:t>y</w:t>
      </w:r>
      <w:r w:rsidR="00B07CD0">
        <w:rPr>
          <w:rFonts w:ascii="Arial" w:hAnsi="Arial" w:cs="Arial"/>
          <w:b/>
        </w:rPr>
        <w:t xml:space="preserve">/o </w:t>
      </w:r>
      <w:proofErr w:type="spellStart"/>
      <w:r w:rsidR="00B07CD0">
        <w:rPr>
          <w:rFonts w:ascii="Arial" w:hAnsi="Arial" w:cs="Arial"/>
          <w:b/>
        </w:rPr>
        <w:t>conveniados</w:t>
      </w:r>
      <w:proofErr w:type="spellEnd"/>
      <w:r w:rsidR="00B07CD0">
        <w:rPr>
          <w:rFonts w:ascii="Arial" w:hAnsi="Arial" w:cs="Arial"/>
          <w:b/>
        </w:rPr>
        <w:t xml:space="preserve"> </w:t>
      </w:r>
      <w:r w:rsidRPr="00145BD9">
        <w:rPr>
          <w:rFonts w:ascii="Arial" w:hAnsi="Arial" w:cs="Arial"/>
        </w:rPr>
        <w:t xml:space="preserve">a participar </w:t>
      </w:r>
      <w:r>
        <w:rPr>
          <w:rFonts w:ascii="Arial" w:hAnsi="Arial" w:cs="Arial"/>
        </w:rPr>
        <w:t xml:space="preserve">de esta capacitación en Redes </w:t>
      </w:r>
      <w:r w:rsidR="00743403">
        <w:rPr>
          <w:rFonts w:ascii="Arial" w:hAnsi="Arial" w:cs="Arial"/>
        </w:rPr>
        <w:t>Satelitales</w:t>
      </w:r>
      <w:r>
        <w:rPr>
          <w:rFonts w:ascii="Arial" w:hAnsi="Arial" w:cs="Arial"/>
        </w:rPr>
        <w:t>.</w:t>
      </w:r>
    </w:p>
    <w:p w:rsidR="0050537F" w:rsidRPr="00145BD9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45BD9">
        <w:rPr>
          <w:rFonts w:ascii="Arial" w:hAnsi="Arial" w:cs="Arial"/>
          <w:b/>
          <w:sz w:val="24"/>
          <w:szCs w:val="24"/>
        </w:rPr>
        <w:t xml:space="preserve">Informes e inscripción: </w:t>
      </w:r>
      <w:hyperlink r:id="rId9" w:history="1">
        <w:r w:rsidRPr="00145BD9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tecnico@cepetel.org.ar</w:t>
        </w:r>
      </w:hyperlink>
    </w:p>
    <w:p w:rsidR="0050537F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0537F" w:rsidRPr="00145BD9" w:rsidRDefault="0050537F" w:rsidP="00B07CD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32EB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s interesados en participar deberán solicitar su inscripción a la dirección de correo anterior indicando nombre, apellido y DNI. </w:t>
      </w:r>
    </w:p>
    <w:p w:rsidR="00E30177" w:rsidRDefault="00E30177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073C2" w:rsidRDefault="005073C2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77B6A" w:rsidRPr="00B676C3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Duración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16</w:t>
      </w:r>
      <w:r w:rsidRPr="00B676C3">
        <w:rPr>
          <w:rFonts w:ascii="Arial" w:hAnsi="Arial" w:cs="Arial"/>
          <w:sz w:val="24"/>
          <w:szCs w:val="24"/>
        </w:rPr>
        <w:t xml:space="preserve"> horas </w:t>
      </w:r>
    </w:p>
    <w:p w:rsidR="00377B6A" w:rsidRPr="00B676C3" w:rsidRDefault="00377B6A" w:rsidP="00377B6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0177" w:rsidRPr="00B676C3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Clases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2 jornadas a dictarse el 12 y 13 de noviembre de 9:00 a 17:00</w:t>
      </w:r>
      <w:r w:rsidRPr="00B676C3">
        <w:rPr>
          <w:rFonts w:ascii="Arial" w:hAnsi="Arial" w:cs="Arial"/>
          <w:sz w:val="24"/>
          <w:szCs w:val="24"/>
        </w:rPr>
        <w:t>.</w:t>
      </w: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0177" w:rsidRPr="00B676C3" w:rsidRDefault="00E30177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Modalidad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presencial en Rocamora 4029 CABA.</w:t>
      </w: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Docente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743403">
        <w:rPr>
          <w:rFonts w:ascii="Arial" w:hAnsi="Arial" w:cs="Arial"/>
          <w:sz w:val="24"/>
          <w:szCs w:val="24"/>
        </w:rPr>
        <w:t>Nelson Villalba</w:t>
      </w:r>
    </w:p>
    <w:p w:rsidR="005073C2" w:rsidRDefault="005073C2" w:rsidP="00F509E3">
      <w:pPr>
        <w:shd w:val="clear" w:color="auto" w:fill="FFFFFF"/>
        <w:jc w:val="both"/>
        <w:rPr>
          <w:rFonts w:ascii="Arial" w:hAnsi="Arial" w:cs="Arial"/>
          <w:b/>
        </w:rPr>
      </w:pPr>
    </w:p>
    <w:p w:rsidR="00743403" w:rsidRPr="00BB083D" w:rsidRDefault="00743403" w:rsidP="00743403">
      <w:pPr>
        <w:pStyle w:val="Ttulo3"/>
      </w:pPr>
      <w:r w:rsidRPr="00BB083D">
        <w:t>Enfoque del curso:</w:t>
      </w:r>
    </w:p>
    <w:p w:rsidR="00743403" w:rsidRDefault="00743403" w:rsidP="00743403">
      <w:pPr>
        <w:numPr>
          <w:ilvl w:val="0"/>
          <w:numId w:val="42"/>
        </w:numPr>
        <w:suppressAutoHyphens/>
        <w:jc w:val="both"/>
        <w:rPr>
          <w:rFonts w:ascii="Arial" w:hAnsi="Arial"/>
          <w:sz w:val="22"/>
          <w:szCs w:val="22"/>
        </w:rPr>
      </w:pPr>
      <w:r w:rsidRPr="006E1C79">
        <w:rPr>
          <w:rFonts w:ascii="Arial" w:hAnsi="Arial"/>
          <w:sz w:val="22"/>
          <w:szCs w:val="22"/>
        </w:rPr>
        <w:t>Este curso permitirá a aquellas personas que posean conocimientos básicos del sector de las Telecomunicaciones y nociones sobre componentes</w:t>
      </w:r>
      <w:r w:rsidR="00C028F6">
        <w:rPr>
          <w:rFonts w:ascii="Arial" w:hAnsi="Arial"/>
          <w:sz w:val="22"/>
          <w:szCs w:val="22"/>
        </w:rPr>
        <w:t xml:space="preserve"> de redes de telecomunicaciones,</w:t>
      </w:r>
      <w:r w:rsidRPr="006E1C79">
        <w:rPr>
          <w:rFonts w:ascii="Arial" w:hAnsi="Arial"/>
          <w:sz w:val="22"/>
          <w:szCs w:val="22"/>
        </w:rPr>
        <w:t xml:space="preserve"> conocer aspectos característicos de funcionamiento de las Redes Satelitales.</w:t>
      </w:r>
    </w:p>
    <w:p w:rsidR="00743403" w:rsidRPr="006E1C79" w:rsidRDefault="00743403" w:rsidP="00743403">
      <w:pPr>
        <w:suppressAutoHyphens/>
        <w:ind w:left="709"/>
        <w:jc w:val="both"/>
        <w:rPr>
          <w:rFonts w:ascii="Arial" w:hAnsi="Arial"/>
          <w:sz w:val="22"/>
          <w:szCs w:val="22"/>
        </w:rPr>
      </w:pPr>
    </w:p>
    <w:p w:rsidR="00743403" w:rsidRDefault="00743403" w:rsidP="00743403">
      <w:pPr>
        <w:pStyle w:val="Ttulo3"/>
      </w:pPr>
      <w:r>
        <w:t>Objetivos:</w:t>
      </w:r>
    </w:p>
    <w:p w:rsidR="00743403" w:rsidRPr="006E1C79" w:rsidRDefault="00743403" w:rsidP="00743403">
      <w:pPr>
        <w:pStyle w:val="Prrafodelista"/>
        <w:numPr>
          <w:ilvl w:val="0"/>
          <w:numId w:val="44"/>
        </w:numPr>
        <w:suppressAutoHyphens/>
        <w:spacing w:before="120" w:after="120"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Que los participantes una vez finalizado este curso: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Posean una visión global de las Redes Satelitales.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Profundicen los componentes constituyentes de un satélite.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 xml:space="preserve">Conozcan los diferentes tipos de satélites. </w:t>
      </w:r>
    </w:p>
    <w:p w:rsidR="00743403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Interpreten y analicen los criterios de despliegues de las Redes Satelitales.</w:t>
      </w:r>
    </w:p>
    <w:p w:rsidR="00743403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 xml:space="preserve">Adquieran conocimientos de las Redes </w:t>
      </w:r>
      <w:proofErr w:type="spellStart"/>
      <w:r>
        <w:rPr>
          <w:rFonts w:ascii="Arial" w:hAnsi="Arial"/>
          <w:spacing w:val="-2"/>
          <w:sz w:val="22"/>
          <w:szCs w:val="22"/>
        </w:rPr>
        <w:t>Nanosatelitales</w:t>
      </w:r>
      <w:proofErr w:type="spellEnd"/>
      <w:r>
        <w:rPr>
          <w:rFonts w:ascii="Arial" w:hAnsi="Arial"/>
          <w:spacing w:val="-2"/>
          <w:sz w:val="22"/>
          <w:szCs w:val="22"/>
        </w:rPr>
        <w:t>.</w:t>
      </w:r>
    </w:p>
    <w:p w:rsidR="00743403" w:rsidRPr="006E1C79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Conozcan el Plan Satelital Argentino.</w:t>
      </w:r>
      <w:r w:rsidRPr="006E1C79">
        <w:rPr>
          <w:rFonts w:ascii="Arial" w:hAnsi="Arial"/>
          <w:spacing w:val="-2"/>
          <w:sz w:val="22"/>
          <w:szCs w:val="22"/>
        </w:rPr>
        <w:t xml:space="preserve"> </w:t>
      </w:r>
    </w:p>
    <w:p w:rsidR="00743403" w:rsidRDefault="00743403" w:rsidP="00743403">
      <w:pPr>
        <w:numPr>
          <w:ilvl w:val="0"/>
          <w:numId w:val="43"/>
        </w:numPr>
        <w:suppressAutoHyphens/>
        <w:jc w:val="both"/>
        <w:rPr>
          <w:rFonts w:ascii="Arial" w:hAnsi="Arial"/>
          <w:spacing w:val="-2"/>
          <w:sz w:val="22"/>
          <w:szCs w:val="22"/>
        </w:rPr>
      </w:pPr>
      <w:r w:rsidRPr="006E1C79">
        <w:rPr>
          <w:rFonts w:ascii="Arial" w:hAnsi="Arial"/>
          <w:spacing w:val="-2"/>
          <w:sz w:val="22"/>
          <w:szCs w:val="22"/>
        </w:rPr>
        <w:t>Tengan las bases y las herramientas suficientes para desempeñarse mejor y más activamente en sus respectivas áreas de trabajo y/o en la interacción con otras áreas.</w:t>
      </w:r>
    </w:p>
    <w:p w:rsidR="00743403" w:rsidRDefault="00743403" w:rsidP="00743403">
      <w:pPr>
        <w:suppressAutoHyphens/>
        <w:ind w:left="1134"/>
        <w:jc w:val="both"/>
        <w:rPr>
          <w:rFonts w:ascii="Arial" w:hAnsi="Arial"/>
          <w:spacing w:val="-2"/>
          <w:sz w:val="22"/>
          <w:szCs w:val="22"/>
        </w:rPr>
      </w:pPr>
    </w:p>
    <w:p w:rsidR="00743403" w:rsidRDefault="00743403" w:rsidP="00743403">
      <w:pPr>
        <w:pStyle w:val="Ttulo3"/>
      </w:pPr>
      <w:r>
        <w:lastRenderedPageBreak/>
        <w:t>Temario:</w:t>
      </w:r>
    </w:p>
    <w:p w:rsidR="00743403" w:rsidRPr="00C21471" w:rsidRDefault="00743403" w:rsidP="00743403"/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b/>
          <w:bCs/>
          <w:color w:val="000000"/>
          <w:sz w:val="22"/>
          <w:szCs w:val="22"/>
        </w:rPr>
        <w:t>Capítulo 01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1 - Motivación de las comunicaciones por satélite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2 - Historia de las comunicaciones por satélite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3 - Elementos de un sistema de comunicaciones por satélite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4 - Tipos de Órbitas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5 - Principales aplicaciones de las comunicaciones por satélites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6 - Agencia Espacial Internacional </w:t>
      </w:r>
      <w:proofErr w:type="spellStart"/>
      <w:r w:rsidRPr="001734EA">
        <w:rPr>
          <w:color w:val="000000"/>
          <w:sz w:val="22"/>
          <w:szCs w:val="22"/>
        </w:rPr>
        <w:t>Intelsat</w:t>
      </w:r>
      <w:proofErr w:type="spellEnd"/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7 - Agencia Espacial </w:t>
      </w:r>
      <w:proofErr w:type="gramStart"/>
      <w:r w:rsidRPr="001734EA">
        <w:rPr>
          <w:color w:val="000000"/>
          <w:sz w:val="22"/>
          <w:szCs w:val="22"/>
        </w:rPr>
        <w:t>Europea(</w:t>
      </w:r>
      <w:proofErr w:type="gramEnd"/>
      <w:r w:rsidRPr="001734EA">
        <w:rPr>
          <w:color w:val="000000"/>
          <w:sz w:val="22"/>
          <w:szCs w:val="22"/>
        </w:rPr>
        <w:t>ESA)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8 - Tendencias futuras de las comunicaciones por satélite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 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b/>
          <w:bCs/>
          <w:color w:val="000000"/>
          <w:sz w:val="22"/>
          <w:szCs w:val="22"/>
        </w:rPr>
        <w:t>Capítulo 02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1</w:t>
      </w:r>
      <w:r w:rsidR="00C028F6">
        <w:rPr>
          <w:color w:val="000000"/>
          <w:sz w:val="22"/>
          <w:szCs w:val="22"/>
        </w:rPr>
        <w:t xml:space="preserve"> -</w:t>
      </w:r>
      <w:r w:rsidRPr="001734EA">
        <w:rPr>
          <w:color w:val="000000"/>
          <w:sz w:val="22"/>
          <w:szCs w:val="22"/>
        </w:rPr>
        <w:t xml:space="preserve"> Aspectos orbitales y mecánica celeste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Localización de un satélite respecto a </w:t>
      </w:r>
      <w:smartTag w:uri="urn:schemas-microsoft-com:office:smarttags" w:element="PersonName">
        <w:smartTagPr>
          <w:attr w:name="ProductID" w:val="la Tierra"/>
        </w:smartTagPr>
        <w:r w:rsidRPr="001734EA">
          <w:rPr>
            <w:color w:val="000000"/>
            <w:sz w:val="22"/>
            <w:szCs w:val="22"/>
          </w:rPr>
          <w:t>la Tierra</w:t>
        </w:r>
      </w:smartTag>
      <w:r w:rsidRPr="001734EA">
        <w:rPr>
          <w:color w:val="000000"/>
          <w:sz w:val="22"/>
          <w:szCs w:val="22"/>
        </w:rPr>
        <w:t xml:space="preserve"> y caracterización de las órbitas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Órbitas según su sincronía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Eclipses y tránsitos solares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2 </w:t>
      </w:r>
      <w:r w:rsidR="00C028F6">
        <w:rPr>
          <w:color w:val="000000"/>
          <w:sz w:val="22"/>
          <w:szCs w:val="22"/>
        </w:rPr>
        <w:t xml:space="preserve"> - </w:t>
      </w:r>
      <w:r w:rsidRPr="001734EA">
        <w:rPr>
          <w:color w:val="000000"/>
          <w:sz w:val="22"/>
          <w:szCs w:val="22"/>
        </w:rPr>
        <w:t>Clasificación y descripción de las órbitas más habituales en satélites de comunicaciones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Órbitas GEO y </w:t>
      </w:r>
      <w:proofErr w:type="spellStart"/>
      <w:r w:rsidRPr="001734EA">
        <w:rPr>
          <w:color w:val="000000"/>
          <w:sz w:val="22"/>
          <w:szCs w:val="22"/>
        </w:rPr>
        <w:t>geosíncronas</w:t>
      </w:r>
      <w:proofErr w:type="spellEnd"/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Órbitas HEO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Órbitas MEO y LEO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3 </w:t>
      </w:r>
      <w:r w:rsidR="00C028F6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Otros aspectos orbitales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Altura, Elevación y Acimut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Elementos orbitales de NORAD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4 </w:t>
      </w:r>
      <w:r w:rsidR="00C028F6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Definición de conceptos importantes para las comunicaciones por satélite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5 </w:t>
      </w:r>
      <w:r w:rsidR="00C028F6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Cálculo de ángulos de elevación y acimut de estaciones terrenas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Ejemplo de cálculo del acimut y la elevación de una antena</w:t>
      </w:r>
    </w:p>
    <w:p w:rsidR="00743403" w:rsidRPr="001734EA" w:rsidRDefault="00743403" w:rsidP="00C028F6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Visibilidad de un satélite para una estación terrestre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6 </w:t>
      </w:r>
      <w:r w:rsidR="00C028F6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 xml:space="preserve">Efecto </w:t>
      </w:r>
      <w:proofErr w:type="spellStart"/>
      <w:r w:rsidRPr="001734EA">
        <w:rPr>
          <w:color w:val="000000"/>
          <w:sz w:val="22"/>
          <w:szCs w:val="22"/>
        </w:rPr>
        <w:t>Doppler</w:t>
      </w:r>
      <w:proofErr w:type="spellEnd"/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 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b/>
          <w:bCs/>
          <w:color w:val="000000"/>
          <w:sz w:val="22"/>
          <w:szCs w:val="22"/>
        </w:rPr>
        <w:t>Capítulo 03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1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Subsistemas del bus del satélite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Subsistema de generación de potencia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Subsistema de control de órbita y estabilización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Subsistema de Telemetría, Seguimiento y Comando (TTC)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2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Carga útil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Sistema de RF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Antenas de Satélite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3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Fiabilidad en los satélites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4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Entorno espacial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Basura Espacial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Meteoritos</w:t>
      </w:r>
    </w:p>
    <w:p w:rsidR="00602E29" w:rsidRDefault="00602E29" w:rsidP="008C2CF1">
      <w:pPr>
        <w:pStyle w:val="yiv5668034784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bookmarkStart w:id="0" w:name="_GoBack"/>
      <w:bookmarkEnd w:id="0"/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b/>
          <w:bCs/>
          <w:color w:val="000000"/>
          <w:sz w:val="22"/>
          <w:szCs w:val="22"/>
        </w:rPr>
        <w:t>Capítulo 04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1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Movimiento en el espacio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2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Etapas y puesta en órbita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3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Motores de propulsión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4</w:t>
      </w:r>
      <w:r w:rsidR="00602E29">
        <w:rPr>
          <w:color w:val="000000"/>
          <w:sz w:val="22"/>
          <w:szCs w:val="22"/>
        </w:rPr>
        <w:t xml:space="preserve"> -</w:t>
      </w:r>
      <w:r w:rsidRPr="001734EA">
        <w:rPr>
          <w:color w:val="000000"/>
          <w:sz w:val="22"/>
          <w:szCs w:val="22"/>
        </w:rPr>
        <w:t xml:space="preserve"> </w:t>
      </w:r>
      <w:proofErr w:type="spellStart"/>
      <w:r w:rsidRPr="001734EA">
        <w:rPr>
          <w:color w:val="000000"/>
          <w:sz w:val="22"/>
          <w:szCs w:val="22"/>
        </w:rPr>
        <w:t>Lazamiento</w:t>
      </w:r>
      <w:proofErr w:type="spellEnd"/>
      <w:r w:rsidRPr="001734EA">
        <w:rPr>
          <w:color w:val="000000"/>
          <w:sz w:val="22"/>
          <w:szCs w:val="22"/>
        </w:rPr>
        <w:t xml:space="preserve"> en órbitas GEO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5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Lanzamientos a otros tipos de órbitas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lastRenderedPageBreak/>
        <w:t xml:space="preserve">6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Lanzaderas. Tipos de lanzaderas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7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Lugares de lanzamiento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8 </w:t>
      </w:r>
      <w:r w:rsidR="00602E29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Lanzaderas Europeas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44546A"/>
          <w:sz w:val="22"/>
          <w:szCs w:val="22"/>
        </w:rPr>
        <w:t> 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b/>
          <w:bCs/>
          <w:color w:val="000000"/>
          <w:sz w:val="22"/>
          <w:szCs w:val="22"/>
        </w:rPr>
        <w:t>Capítulo 05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Redes </w:t>
      </w:r>
      <w:proofErr w:type="spellStart"/>
      <w:r w:rsidRPr="001734EA">
        <w:rPr>
          <w:color w:val="000000"/>
          <w:sz w:val="22"/>
          <w:szCs w:val="22"/>
        </w:rPr>
        <w:t>Nanosatelitales</w:t>
      </w:r>
      <w:proofErr w:type="spellEnd"/>
    </w:p>
    <w:p w:rsidR="00743403" w:rsidRPr="001734EA" w:rsidRDefault="00602E29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>
        <w:rPr>
          <w:color w:val="000000"/>
          <w:sz w:val="22"/>
          <w:szCs w:val="22"/>
        </w:rPr>
        <w:t xml:space="preserve">1 - </w:t>
      </w:r>
      <w:r w:rsidR="00743403" w:rsidRPr="001734EA">
        <w:rPr>
          <w:color w:val="000000"/>
          <w:sz w:val="22"/>
          <w:szCs w:val="22"/>
        </w:rPr>
        <w:t>Marco teórico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Satélites pequeños y </w:t>
      </w:r>
      <w:proofErr w:type="spellStart"/>
      <w:r w:rsidRPr="001734EA">
        <w:rPr>
          <w:color w:val="000000"/>
          <w:sz w:val="22"/>
          <w:szCs w:val="22"/>
        </w:rPr>
        <w:t>Nanosatélites</w:t>
      </w:r>
      <w:proofErr w:type="spellEnd"/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Proyecto QB50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proofErr w:type="spellStart"/>
      <w:r w:rsidRPr="001734EA">
        <w:rPr>
          <w:color w:val="000000"/>
          <w:sz w:val="22"/>
          <w:szCs w:val="22"/>
        </w:rPr>
        <w:t>CubeSat</w:t>
      </w:r>
      <w:proofErr w:type="spellEnd"/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Conceptos generales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Partes de un </w:t>
      </w:r>
      <w:proofErr w:type="spellStart"/>
      <w:r w:rsidRPr="001734EA">
        <w:rPr>
          <w:color w:val="000000"/>
          <w:sz w:val="22"/>
          <w:szCs w:val="22"/>
        </w:rPr>
        <w:t>Nanosatélite</w:t>
      </w:r>
      <w:proofErr w:type="spellEnd"/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1416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Estructura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1416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Computadora de abordo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1416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Sistema de comunicaciones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1416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Sistema de energía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1416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Misiones</w:t>
      </w:r>
    </w:p>
    <w:p w:rsidR="00743403" w:rsidRPr="001734EA" w:rsidRDefault="00602E29" w:rsidP="00602E29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>
        <w:rPr>
          <w:color w:val="000000"/>
          <w:sz w:val="22"/>
          <w:szCs w:val="22"/>
        </w:rPr>
        <w:t xml:space="preserve">2 - </w:t>
      </w:r>
      <w:r w:rsidR="00743403" w:rsidRPr="001734EA">
        <w:rPr>
          <w:color w:val="000000"/>
          <w:sz w:val="22"/>
          <w:szCs w:val="22"/>
        </w:rPr>
        <w:t>Objetivo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Objetivo principal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Plataforma de operaciones</w:t>
      </w:r>
    </w:p>
    <w:p w:rsidR="00743403" w:rsidRPr="001734EA" w:rsidRDefault="00602E29" w:rsidP="00602E29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>
        <w:rPr>
          <w:color w:val="000000"/>
          <w:sz w:val="22"/>
          <w:szCs w:val="22"/>
        </w:rPr>
        <w:t xml:space="preserve">3 - </w:t>
      </w:r>
      <w:r w:rsidR="00743403" w:rsidRPr="001734EA">
        <w:rPr>
          <w:color w:val="000000"/>
          <w:sz w:val="22"/>
          <w:szCs w:val="22"/>
        </w:rPr>
        <w:t>Marco Problemático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Limitaciones técnicas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Condiciones de diseño</w:t>
      </w:r>
    </w:p>
    <w:p w:rsidR="00743403" w:rsidRPr="001734EA" w:rsidRDefault="00602E29" w:rsidP="00602E29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>
        <w:rPr>
          <w:color w:val="000000"/>
          <w:sz w:val="22"/>
          <w:szCs w:val="22"/>
        </w:rPr>
        <w:t xml:space="preserve">4 - </w:t>
      </w:r>
      <w:r w:rsidR="00743403" w:rsidRPr="001734EA">
        <w:rPr>
          <w:color w:val="000000"/>
          <w:sz w:val="22"/>
          <w:szCs w:val="22"/>
        </w:rPr>
        <w:t>Solución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Estructura mecánica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Computadora de abordo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Sistema de comunicaciones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Sistema de energía</w:t>
      </w:r>
    </w:p>
    <w:p w:rsidR="00743403" w:rsidRPr="001734EA" w:rsidRDefault="00743403" w:rsidP="00602E29">
      <w:pPr>
        <w:pStyle w:val="yiv5668034784msonormal"/>
        <w:shd w:val="clear" w:color="auto" w:fill="FFFFFF"/>
        <w:spacing w:before="0" w:beforeAutospacing="0" w:after="0" w:afterAutospacing="0"/>
        <w:ind w:left="708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Soluciones existentes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 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b/>
          <w:bCs/>
          <w:color w:val="000000"/>
          <w:sz w:val="22"/>
          <w:szCs w:val="22"/>
        </w:rPr>
        <w:t>Capítulo 0</w:t>
      </w:r>
      <w:r w:rsidR="008C2CF1">
        <w:rPr>
          <w:b/>
          <w:bCs/>
          <w:color w:val="000000"/>
          <w:sz w:val="22"/>
          <w:szCs w:val="22"/>
        </w:rPr>
        <w:t>6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>Plan Satelital Argentino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1 </w:t>
      </w:r>
      <w:r w:rsidR="002D443D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Objetivos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2 </w:t>
      </w:r>
      <w:r w:rsidR="002D443D">
        <w:rPr>
          <w:color w:val="000000"/>
          <w:sz w:val="22"/>
          <w:szCs w:val="22"/>
        </w:rPr>
        <w:t xml:space="preserve">- </w:t>
      </w:r>
      <w:proofErr w:type="spellStart"/>
      <w:r w:rsidRPr="001734EA">
        <w:rPr>
          <w:color w:val="000000"/>
          <w:sz w:val="22"/>
          <w:szCs w:val="22"/>
        </w:rPr>
        <w:t>Tecnologias</w:t>
      </w:r>
      <w:proofErr w:type="spellEnd"/>
      <w:r w:rsidRPr="001734EA">
        <w:rPr>
          <w:color w:val="000000"/>
          <w:sz w:val="22"/>
          <w:szCs w:val="22"/>
        </w:rPr>
        <w:t xml:space="preserve"> utilizadas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3 </w:t>
      </w:r>
      <w:r w:rsidR="002D443D">
        <w:rPr>
          <w:color w:val="000000"/>
          <w:sz w:val="22"/>
          <w:szCs w:val="22"/>
        </w:rPr>
        <w:t xml:space="preserve">- </w:t>
      </w:r>
      <w:r w:rsidRPr="001734EA">
        <w:rPr>
          <w:color w:val="000000"/>
          <w:sz w:val="22"/>
          <w:szCs w:val="22"/>
        </w:rPr>
        <w:t>Servicios</w:t>
      </w:r>
    </w:p>
    <w:p w:rsidR="00743403" w:rsidRPr="001734EA" w:rsidRDefault="00743403" w:rsidP="00743403">
      <w:pPr>
        <w:pStyle w:val="yiv5668034784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1734EA">
        <w:rPr>
          <w:color w:val="000000"/>
          <w:sz w:val="22"/>
          <w:szCs w:val="22"/>
        </w:rPr>
        <w:t xml:space="preserve">4 </w:t>
      </w:r>
      <w:r w:rsidR="002D443D">
        <w:rPr>
          <w:color w:val="000000"/>
          <w:sz w:val="22"/>
          <w:szCs w:val="22"/>
        </w:rPr>
        <w:t xml:space="preserve">- </w:t>
      </w:r>
      <w:proofErr w:type="spellStart"/>
      <w:r w:rsidRPr="001734EA">
        <w:rPr>
          <w:color w:val="000000"/>
          <w:sz w:val="22"/>
          <w:szCs w:val="22"/>
        </w:rPr>
        <w:t>Proyeccion</w:t>
      </w:r>
      <w:proofErr w:type="spellEnd"/>
      <w:r w:rsidRPr="001734EA">
        <w:rPr>
          <w:color w:val="000000"/>
          <w:sz w:val="22"/>
          <w:szCs w:val="22"/>
        </w:rPr>
        <w:t xml:space="preserve"> futura</w:t>
      </w:r>
    </w:p>
    <w:p w:rsidR="00157A65" w:rsidRDefault="00157A65" w:rsidP="00743403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sectPr w:rsidR="00157A65" w:rsidSect="00F509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82" w:rsidRDefault="00F84E82">
      <w:r>
        <w:separator/>
      </w:r>
    </w:p>
  </w:endnote>
  <w:endnote w:type="continuationSeparator" w:id="0">
    <w:p w:rsidR="00F84E82" w:rsidRDefault="00F84E82">
      <w:r>
        <w:continuationSeparator/>
      </w:r>
    </w:p>
  </w:endnote>
  <w:endnote w:type="continuationNotice" w:id="1">
    <w:p w:rsidR="00F84E82" w:rsidRDefault="00F84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265A61" w:rsidTr="003954B4">
      <w:trPr>
        <w:trHeight w:val="428"/>
      </w:trPr>
      <w:tc>
        <w:tcPr>
          <w:tcW w:w="10490" w:type="dxa"/>
          <w:vAlign w:val="center"/>
        </w:tcPr>
        <w:p w:rsidR="00265A61" w:rsidRDefault="00265A61" w:rsidP="003954B4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265A61" w:rsidRPr="00F509E3" w:rsidRDefault="00265A61" w:rsidP="003954B4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265A61" w:rsidRPr="000472C2" w:rsidRDefault="00B07CD0" w:rsidP="00265A61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265A61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265A61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265A61" w:rsidRPr="00F509E3">
      <w:rPr>
        <w:rFonts w:ascii="Arial" w:hAnsi="Arial" w:cs="Arial"/>
        <w:sz w:val="16"/>
        <w:szCs w:val="16"/>
      </w:rPr>
      <w:t xml:space="preserve">tecnico@cepetel.org.ar </w:t>
    </w:r>
    <w:r w:rsidR="00265A61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265A61">
      <w:rPr>
        <w:rFonts w:ascii="Arial" w:hAnsi="Arial" w:cs="Arial"/>
        <w:sz w:val="16"/>
        <w:szCs w:val="16"/>
        <w:lang w:val="es-ES" w:eastAsia="es-ES"/>
      </w:rPr>
      <w:t xml:space="preserve"> R</w:t>
    </w:r>
    <w:r w:rsidR="00265A61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265A61" w:rsidRPr="00F509E3">
      <w:rPr>
        <w:rFonts w:ascii="Arial" w:hAnsi="Arial" w:cs="Arial"/>
        <w:sz w:val="16"/>
        <w:szCs w:val="16"/>
        <w:lang w:val="es-ES" w:eastAsia="es-ES"/>
      </w:rPr>
      <w:t>)</w:t>
    </w:r>
    <w:r w:rsidR="00265A61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265A61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3A7465" w:rsidRPr="00265A61" w:rsidRDefault="003A7465" w:rsidP="00265A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400295" w:rsidTr="00C50262">
      <w:trPr>
        <w:trHeight w:val="428"/>
      </w:trPr>
      <w:tc>
        <w:tcPr>
          <w:tcW w:w="10490" w:type="dxa"/>
          <w:vAlign w:val="center"/>
        </w:tcPr>
        <w:p w:rsidR="00400295" w:rsidRDefault="00400295" w:rsidP="00C50262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400295" w:rsidRPr="00F509E3" w:rsidRDefault="00400295" w:rsidP="00C50262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400295" w:rsidRDefault="00400295" w:rsidP="00400295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  <w:lang w:val="es-ES" w:eastAsia="es-ES"/>
      </w:rPr>
    </w:pPr>
    <w:hyperlink r:id="rId1" w:history="1">
      <w:r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Pr="00F509E3">
      <w:rPr>
        <w:rFonts w:ascii="Arial" w:hAnsi="Arial" w:cs="Arial"/>
        <w:sz w:val="16"/>
        <w:szCs w:val="16"/>
      </w:rPr>
      <w:t xml:space="preserve">tecnico@cepetel.org.ar </w:t>
    </w:r>
    <w:r w:rsidRPr="00B71332">
      <w:rPr>
        <w:rFonts w:ascii="Wingdings" w:hAnsi="Wingdings" w:cs="Wingdings"/>
        <w:sz w:val="18"/>
        <w:szCs w:val="16"/>
        <w:lang w:val="es-ES" w:eastAsia="es-ES"/>
      </w:rPr>
      <w:t></w:t>
    </w:r>
    <w:r>
      <w:rPr>
        <w:rFonts w:ascii="Arial" w:hAnsi="Arial" w:cs="Arial"/>
        <w:sz w:val="16"/>
        <w:szCs w:val="16"/>
        <w:lang w:val="es-ES" w:eastAsia="es-ES"/>
      </w:rPr>
      <w:t xml:space="preserve"> R</w:t>
    </w:r>
    <w:r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Pr="00F509E3">
      <w:rPr>
        <w:rFonts w:ascii="Arial" w:hAnsi="Arial" w:cs="Arial"/>
        <w:sz w:val="16"/>
        <w:szCs w:val="16"/>
        <w:lang w:val="es-ES" w:eastAsia="es-ES"/>
      </w:rPr>
      <w:t>)</w:t>
    </w:r>
    <w:r w:rsidRPr="00B71332">
      <w:rPr>
        <w:rFonts w:ascii="Wingdings" w:hAnsi="Wingdings" w:cs="Wingdings"/>
        <w:szCs w:val="26"/>
        <w:lang w:eastAsia="es-ES"/>
      </w:rPr>
      <w:t></w:t>
    </w:r>
    <w:proofErr w:type="gramEnd"/>
    <w:r w:rsidRPr="00F509E3">
      <w:rPr>
        <w:rFonts w:ascii="Arial" w:hAnsi="Arial" w:cs="Arial"/>
        <w:sz w:val="16"/>
        <w:szCs w:val="16"/>
        <w:lang w:val="es-ES" w:eastAsia="es-ES"/>
      </w:rPr>
      <w:t xml:space="preserve">(+54 11)35323201    </w:t>
    </w:r>
  </w:p>
  <w:p w:rsidR="00400295" w:rsidRPr="000472C2" w:rsidRDefault="00400295" w:rsidP="00400295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r w:rsidRPr="00F509E3">
      <w:rPr>
        <w:rFonts w:ascii="Arial" w:hAnsi="Arial" w:cs="Arial"/>
        <w:sz w:val="16"/>
        <w:szCs w:val="16"/>
        <w:lang w:val="es-ES" w:eastAsia="es-ES"/>
      </w:rPr>
      <w:t xml:space="preserve">   </w:t>
    </w:r>
  </w:p>
  <w:p w:rsidR="003A7465" w:rsidRDefault="00922EC9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07CD0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07CD0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B07CD0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proofErr w:type="gramStart"/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82" w:rsidRDefault="00F84E82">
      <w:r>
        <w:separator/>
      </w:r>
    </w:p>
  </w:footnote>
  <w:footnote w:type="continuationSeparator" w:id="0">
    <w:p w:rsidR="00F84E82" w:rsidRDefault="00F84E82">
      <w:r>
        <w:continuationSeparator/>
      </w:r>
    </w:p>
  </w:footnote>
  <w:footnote w:type="continuationNotice" w:id="1">
    <w:p w:rsidR="00F84E82" w:rsidRDefault="00F84E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8C2CF1" w:rsidRPr="0030143E" w:rsidTr="00C50262">
      <w:trPr>
        <w:trHeight w:val="427"/>
      </w:trPr>
      <w:tc>
        <w:tcPr>
          <w:tcW w:w="3384" w:type="dxa"/>
          <w:vAlign w:val="center"/>
        </w:tcPr>
        <w:p w:rsidR="008C2CF1" w:rsidRDefault="008C2CF1" w:rsidP="00C5026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8C2CF1" w:rsidRPr="00871119" w:rsidRDefault="008C2CF1" w:rsidP="00C5026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8C2CF1" w:rsidRPr="00F509E3" w:rsidRDefault="008C2CF1" w:rsidP="00C50262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8C2CF1" w:rsidRPr="0030143E" w:rsidRDefault="008C2CF1" w:rsidP="00C50262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 wp14:anchorId="0B4D1E19" wp14:editId="2888679F">
                <wp:extent cx="846637" cy="581025"/>
                <wp:effectExtent l="19050" t="0" r="0" b="0"/>
                <wp:docPr id="1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8C2CF1" w:rsidRPr="0030143E" w:rsidRDefault="008C2CF1" w:rsidP="00C50262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0F2B37" w:rsidRPr="0030143E" w:rsidTr="00C50262">
      <w:trPr>
        <w:trHeight w:val="427"/>
      </w:trPr>
      <w:tc>
        <w:tcPr>
          <w:tcW w:w="3384" w:type="dxa"/>
          <w:vAlign w:val="center"/>
        </w:tcPr>
        <w:p w:rsidR="000F2B37" w:rsidRDefault="000F2B37" w:rsidP="00C5026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0F2B37" w:rsidRPr="00871119" w:rsidRDefault="000F2B37" w:rsidP="00C5026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0F2B37" w:rsidRPr="00F509E3" w:rsidRDefault="000F2B37" w:rsidP="00C50262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0F2B37" w:rsidRPr="0030143E" w:rsidRDefault="000F2B37" w:rsidP="00C50262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 wp14:anchorId="57C87B91" wp14:editId="41393DD2">
                <wp:extent cx="846637" cy="581025"/>
                <wp:effectExtent l="19050" t="0" r="0" b="0"/>
                <wp:docPr id="2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0F2B37" w:rsidRPr="0030143E" w:rsidRDefault="000F2B37" w:rsidP="00C50262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0F2B37" w:rsidRDefault="000F2B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7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20367CF5"/>
    <w:multiLevelType w:val="hybridMultilevel"/>
    <w:tmpl w:val="5B8440D6"/>
    <w:lvl w:ilvl="0" w:tplc="0436F7C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57BA5"/>
    <w:multiLevelType w:val="hybridMultilevel"/>
    <w:tmpl w:val="2294F0A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9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6">
    <w:nsid w:val="559863D0"/>
    <w:multiLevelType w:val="hybridMultilevel"/>
    <w:tmpl w:val="ED64B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CE90FFF"/>
    <w:multiLevelType w:val="hybridMultilevel"/>
    <w:tmpl w:val="C9DC75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D6326"/>
    <w:multiLevelType w:val="hybridMultilevel"/>
    <w:tmpl w:val="FF18D83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3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A5A48C3"/>
    <w:multiLevelType w:val="hybridMultilevel"/>
    <w:tmpl w:val="5AF6E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D1734"/>
    <w:multiLevelType w:val="hybridMultilevel"/>
    <w:tmpl w:val="2182FD6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62796C"/>
    <w:multiLevelType w:val="hybridMultilevel"/>
    <w:tmpl w:val="5F467ABE"/>
    <w:lvl w:ilvl="0" w:tplc="65C6B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43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43"/>
  </w:num>
  <w:num w:numId="4">
    <w:abstractNumId w:val="2"/>
  </w:num>
  <w:num w:numId="5">
    <w:abstractNumId w:val="9"/>
  </w:num>
  <w:num w:numId="6">
    <w:abstractNumId w:val="37"/>
  </w:num>
  <w:num w:numId="7">
    <w:abstractNumId w:val="41"/>
  </w:num>
  <w:num w:numId="8">
    <w:abstractNumId w:val="5"/>
  </w:num>
  <w:num w:numId="9">
    <w:abstractNumId w:val="19"/>
  </w:num>
  <w:num w:numId="10">
    <w:abstractNumId w:val="6"/>
  </w:num>
  <w:num w:numId="11">
    <w:abstractNumId w:val="34"/>
  </w:num>
  <w:num w:numId="12">
    <w:abstractNumId w:val="18"/>
  </w:num>
  <w:num w:numId="13">
    <w:abstractNumId w:val="1"/>
  </w:num>
  <w:num w:numId="14">
    <w:abstractNumId w:val="10"/>
  </w:num>
  <w:num w:numId="15">
    <w:abstractNumId w:val="29"/>
  </w:num>
  <w:num w:numId="16">
    <w:abstractNumId w:val="7"/>
  </w:num>
  <w:num w:numId="17">
    <w:abstractNumId w:val="28"/>
  </w:num>
  <w:num w:numId="18">
    <w:abstractNumId w:val="40"/>
  </w:num>
  <w:num w:numId="19">
    <w:abstractNumId w:val="33"/>
  </w:num>
  <w:num w:numId="20">
    <w:abstractNumId w:val="42"/>
  </w:num>
  <w:num w:numId="21">
    <w:abstractNumId w:val="4"/>
  </w:num>
  <w:num w:numId="22">
    <w:abstractNumId w:val="14"/>
  </w:num>
  <w:num w:numId="23">
    <w:abstractNumId w:val="22"/>
  </w:num>
  <w:num w:numId="24">
    <w:abstractNumId w:val="21"/>
  </w:num>
  <w:num w:numId="25">
    <w:abstractNumId w:val="20"/>
  </w:num>
  <w:num w:numId="26">
    <w:abstractNumId w:val="16"/>
  </w:num>
  <w:num w:numId="27">
    <w:abstractNumId w:val="39"/>
  </w:num>
  <w:num w:numId="28">
    <w:abstractNumId w:val="3"/>
  </w:num>
  <w:num w:numId="29">
    <w:abstractNumId w:val="12"/>
  </w:num>
  <w:num w:numId="30">
    <w:abstractNumId w:val="23"/>
  </w:num>
  <w:num w:numId="31">
    <w:abstractNumId w:val="13"/>
  </w:num>
  <w:num w:numId="32">
    <w:abstractNumId w:val="17"/>
  </w:num>
  <w:num w:numId="33">
    <w:abstractNumId w:val="27"/>
  </w:num>
  <w:num w:numId="34">
    <w:abstractNumId w:val="8"/>
  </w:num>
  <w:num w:numId="35">
    <w:abstractNumId w:val="24"/>
  </w:num>
  <w:num w:numId="36">
    <w:abstractNumId w:val="35"/>
  </w:num>
  <w:num w:numId="37">
    <w:abstractNumId w:val="30"/>
  </w:num>
  <w:num w:numId="38">
    <w:abstractNumId w:val="26"/>
  </w:num>
  <w:num w:numId="39">
    <w:abstractNumId w:val="11"/>
  </w:num>
  <w:num w:numId="40">
    <w:abstractNumId w:val="15"/>
  </w:num>
  <w:num w:numId="41">
    <w:abstractNumId w:val="38"/>
  </w:num>
  <w:num w:numId="42">
    <w:abstractNumId w:val="31"/>
  </w:num>
  <w:num w:numId="43">
    <w:abstractNumId w:val="0"/>
    <w:lvlOverride w:ilvl="0">
      <w:lvl w:ilvl="0">
        <w:start w:val="1"/>
        <w:numFmt w:val="bullet"/>
        <w:lvlText w:val=""/>
        <w:legacy w:legacy="1" w:legacySpace="170" w:legacyIndent="284"/>
        <w:lvlJc w:val="left"/>
        <w:pPr>
          <w:ind w:left="1418" w:hanging="284"/>
        </w:pPr>
        <w:rPr>
          <w:rFonts w:ascii="Symbol" w:hAnsi="Symbol" w:hint="default"/>
        </w:rPr>
      </w:lvl>
    </w:lvlOverride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649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2B37"/>
    <w:rsid w:val="000F7054"/>
    <w:rsid w:val="001032C9"/>
    <w:rsid w:val="001112C7"/>
    <w:rsid w:val="001231FC"/>
    <w:rsid w:val="0013096A"/>
    <w:rsid w:val="00150203"/>
    <w:rsid w:val="00151657"/>
    <w:rsid w:val="00157A65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41DC5"/>
    <w:rsid w:val="00251FCD"/>
    <w:rsid w:val="00256F89"/>
    <w:rsid w:val="002577D8"/>
    <w:rsid w:val="0026188D"/>
    <w:rsid w:val="00265785"/>
    <w:rsid w:val="00265A61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D443D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5BDA"/>
    <w:rsid w:val="003760FA"/>
    <w:rsid w:val="00377617"/>
    <w:rsid w:val="00377B6A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0295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91B8D"/>
    <w:rsid w:val="004A0F5A"/>
    <w:rsid w:val="004A62CE"/>
    <w:rsid w:val="004B0BE0"/>
    <w:rsid w:val="004B18FE"/>
    <w:rsid w:val="004B6277"/>
    <w:rsid w:val="004C3353"/>
    <w:rsid w:val="004C5D9F"/>
    <w:rsid w:val="004C6D31"/>
    <w:rsid w:val="004C779D"/>
    <w:rsid w:val="004F1286"/>
    <w:rsid w:val="004F1BD4"/>
    <w:rsid w:val="0050537F"/>
    <w:rsid w:val="00506B33"/>
    <w:rsid w:val="005070C6"/>
    <w:rsid w:val="005073C2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3214"/>
    <w:rsid w:val="005D5082"/>
    <w:rsid w:val="005D6267"/>
    <w:rsid w:val="005E11C2"/>
    <w:rsid w:val="005E1445"/>
    <w:rsid w:val="005E199B"/>
    <w:rsid w:val="005F7795"/>
    <w:rsid w:val="00600E50"/>
    <w:rsid w:val="00602D1D"/>
    <w:rsid w:val="00602E29"/>
    <w:rsid w:val="00610661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42CE3"/>
    <w:rsid w:val="00743403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2CF1"/>
    <w:rsid w:val="008C7080"/>
    <w:rsid w:val="008D0FC1"/>
    <w:rsid w:val="008D44FF"/>
    <w:rsid w:val="008D634D"/>
    <w:rsid w:val="008D7F34"/>
    <w:rsid w:val="008E4B34"/>
    <w:rsid w:val="008E5955"/>
    <w:rsid w:val="008F14D5"/>
    <w:rsid w:val="008F1673"/>
    <w:rsid w:val="008F7A89"/>
    <w:rsid w:val="00905029"/>
    <w:rsid w:val="00911E9B"/>
    <w:rsid w:val="00922EC9"/>
    <w:rsid w:val="00923D5F"/>
    <w:rsid w:val="00933247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E7928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B37FD"/>
    <w:rsid w:val="00AC7337"/>
    <w:rsid w:val="00AC7771"/>
    <w:rsid w:val="00AE0563"/>
    <w:rsid w:val="00AF0D1E"/>
    <w:rsid w:val="00AF5B8E"/>
    <w:rsid w:val="00AF6502"/>
    <w:rsid w:val="00B07CD0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676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28F6"/>
    <w:rsid w:val="00C05E14"/>
    <w:rsid w:val="00C06C7D"/>
    <w:rsid w:val="00C11CB7"/>
    <w:rsid w:val="00C1221B"/>
    <w:rsid w:val="00C14FD7"/>
    <w:rsid w:val="00C20474"/>
    <w:rsid w:val="00C21F7F"/>
    <w:rsid w:val="00C419F0"/>
    <w:rsid w:val="00C44A76"/>
    <w:rsid w:val="00C478CC"/>
    <w:rsid w:val="00C51F75"/>
    <w:rsid w:val="00C54740"/>
    <w:rsid w:val="00C5505E"/>
    <w:rsid w:val="00C57DF7"/>
    <w:rsid w:val="00C61E10"/>
    <w:rsid w:val="00C62AE7"/>
    <w:rsid w:val="00C84D7C"/>
    <w:rsid w:val="00C85B80"/>
    <w:rsid w:val="00C87D6B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13B3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177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0898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63FF7"/>
    <w:rsid w:val="00F80875"/>
    <w:rsid w:val="00F8211F"/>
    <w:rsid w:val="00F84E82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7649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99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743403"/>
    <w:rPr>
      <w:rFonts w:ascii="Arial" w:hAnsi="Arial" w:cs="Arial"/>
      <w:b/>
      <w:bCs/>
      <w:kern w:val="32"/>
      <w:sz w:val="32"/>
      <w:szCs w:val="32"/>
      <w:lang w:val="es-AR" w:eastAsia="es-AR"/>
    </w:rPr>
  </w:style>
  <w:style w:type="paragraph" w:customStyle="1" w:styleId="Vietas1">
    <w:name w:val="Viñetas1"/>
    <w:aliases w:val="Viñ.1"/>
    <w:basedOn w:val="Listaconvietas"/>
    <w:link w:val="Vietas1Car"/>
    <w:uiPriority w:val="99"/>
    <w:rsid w:val="00743403"/>
    <w:pPr>
      <w:numPr>
        <w:numId w:val="0"/>
      </w:numPr>
      <w:spacing w:before="60" w:after="60"/>
      <w:ind w:left="720" w:right="284" w:hanging="360"/>
      <w:contextualSpacing w:val="0"/>
      <w:jc w:val="both"/>
    </w:pPr>
    <w:rPr>
      <w:rFonts w:ascii="Arial" w:hAnsi="Arial" w:cs="Arial"/>
      <w:szCs w:val="22"/>
      <w:lang w:eastAsia="en-US"/>
    </w:rPr>
  </w:style>
  <w:style w:type="character" w:customStyle="1" w:styleId="Vietas1Car">
    <w:name w:val="Viñetas1 Car"/>
    <w:aliases w:val="Viñ.1 Car"/>
    <w:basedOn w:val="Fuentedeprrafopredeter"/>
    <w:link w:val="Vietas1"/>
    <w:uiPriority w:val="99"/>
    <w:locked/>
    <w:rsid w:val="00743403"/>
    <w:rPr>
      <w:rFonts w:ascii="Arial" w:hAnsi="Arial" w:cs="Arial"/>
      <w:szCs w:val="22"/>
      <w:lang w:val="es-AR" w:eastAsia="en-US"/>
    </w:rPr>
  </w:style>
  <w:style w:type="paragraph" w:customStyle="1" w:styleId="yiv5668034784msonormal">
    <w:name w:val="yiv5668034784msonormal"/>
    <w:basedOn w:val="Normal"/>
    <w:uiPriority w:val="99"/>
    <w:rsid w:val="00743403"/>
    <w:pPr>
      <w:spacing w:before="100" w:beforeAutospacing="1" w:after="100" w:afterAutospacing="1"/>
    </w:pPr>
    <w:rPr>
      <w:rFonts w:ascii="Arial" w:hAnsi="Arial"/>
      <w:sz w:val="24"/>
      <w:szCs w:val="24"/>
      <w:lang w:val="es-ES" w:eastAsia="es-ES" w:bidi="mr-IN"/>
    </w:rPr>
  </w:style>
  <w:style w:type="paragraph" w:styleId="Listaconvietas">
    <w:name w:val="List Bullet"/>
    <w:basedOn w:val="Normal"/>
    <w:semiHidden/>
    <w:unhideWhenUsed/>
    <w:rsid w:val="00743403"/>
    <w:pPr>
      <w:numPr>
        <w:numId w:val="4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F2B37"/>
    <w:rPr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link w:val="EncabezadoCar"/>
    <w:uiPriority w:val="99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99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743403"/>
    <w:rPr>
      <w:rFonts w:ascii="Arial" w:hAnsi="Arial" w:cs="Arial"/>
      <w:b/>
      <w:bCs/>
      <w:kern w:val="32"/>
      <w:sz w:val="32"/>
      <w:szCs w:val="32"/>
      <w:lang w:val="es-AR" w:eastAsia="es-AR"/>
    </w:rPr>
  </w:style>
  <w:style w:type="paragraph" w:customStyle="1" w:styleId="Vietas1">
    <w:name w:val="Viñetas1"/>
    <w:aliases w:val="Viñ.1"/>
    <w:basedOn w:val="Listaconvietas"/>
    <w:link w:val="Vietas1Car"/>
    <w:uiPriority w:val="99"/>
    <w:rsid w:val="00743403"/>
    <w:pPr>
      <w:numPr>
        <w:numId w:val="0"/>
      </w:numPr>
      <w:spacing w:before="60" w:after="60"/>
      <w:ind w:left="720" w:right="284" w:hanging="360"/>
      <w:contextualSpacing w:val="0"/>
      <w:jc w:val="both"/>
    </w:pPr>
    <w:rPr>
      <w:rFonts w:ascii="Arial" w:hAnsi="Arial" w:cs="Arial"/>
      <w:szCs w:val="22"/>
      <w:lang w:eastAsia="en-US"/>
    </w:rPr>
  </w:style>
  <w:style w:type="character" w:customStyle="1" w:styleId="Vietas1Car">
    <w:name w:val="Viñetas1 Car"/>
    <w:aliases w:val="Viñ.1 Car"/>
    <w:basedOn w:val="Fuentedeprrafopredeter"/>
    <w:link w:val="Vietas1"/>
    <w:uiPriority w:val="99"/>
    <w:locked/>
    <w:rsid w:val="00743403"/>
    <w:rPr>
      <w:rFonts w:ascii="Arial" w:hAnsi="Arial" w:cs="Arial"/>
      <w:szCs w:val="22"/>
      <w:lang w:val="es-AR" w:eastAsia="en-US"/>
    </w:rPr>
  </w:style>
  <w:style w:type="paragraph" w:customStyle="1" w:styleId="yiv5668034784msonormal">
    <w:name w:val="yiv5668034784msonormal"/>
    <w:basedOn w:val="Normal"/>
    <w:uiPriority w:val="99"/>
    <w:rsid w:val="00743403"/>
    <w:pPr>
      <w:spacing w:before="100" w:beforeAutospacing="1" w:after="100" w:afterAutospacing="1"/>
    </w:pPr>
    <w:rPr>
      <w:rFonts w:ascii="Arial" w:hAnsi="Arial"/>
      <w:sz w:val="24"/>
      <w:szCs w:val="24"/>
      <w:lang w:val="es-ES" w:eastAsia="es-ES" w:bidi="mr-IN"/>
    </w:rPr>
  </w:style>
  <w:style w:type="paragraph" w:styleId="Listaconvietas">
    <w:name w:val="List Bullet"/>
    <w:basedOn w:val="Normal"/>
    <w:semiHidden/>
    <w:unhideWhenUsed/>
    <w:rsid w:val="00743403"/>
    <w:pPr>
      <w:numPr>
        <w:numId w:val="4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0F2B37"/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cnico@cepetel.org.a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9C5A-82AE-4185-9A66-BFAA919C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3746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Daniel Herrero</cp:lastModifiedBy>
  <cp:revision>8</cp:revision>
  <cp:lastPrinted>2018-02-01T11:53:00Z</cp:lastPrinted>
  <dcterms:created xsi:type="dcterms:W3CDTF">2019-10-04T18:52:00Z</dcterms:created>
  <dcterms:modified xsi:type="dcterms:W3CDTF">2019-10-04T19:06:00Z</dcterms:modified>
</cp:coreProperties>
</file>