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FE" w:rsidRDefault="00FE1AFE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40634C" w:rsidRPr="00136517" w:rsidRDefault="0040634C" w:rsidP="00136517">
      <w:pPr>
        <w:jc w:val="center"/>
        <w:rPr>
          <w:rFonts w:ascii="Arial" w:hAnsi="Arial" w:cs="Arial"/>
          <w:b/>
          <w:sz w:val="36"/>
          <w:szCs w:val="24"/>
        </w:rPr>
      </w:pPr>
      <w:r w:rsidRPr="0040634C">
        <w:rPr>
          <w:rFonts w:ascii="Arial" w:hAnsi="Arial" w:cs="Arial"/>
          <w:b/>
          <w:sz w:val="36"/>
          <w:szCs w:val="24"/>
        </w:rPr>
        <w:t>SEMINARIO DE RADIACIONES NO IONIZANTES</w:t>
      </w:r>
    </w:p>
    <w:p w:rsidR="0040634C" w:rsidRDefault="0040634C" w:rsidP="0040634C"/>
    <w:p w:rsidR="0040634C" w:rsidRDefault="00136517" w:rsidP="004063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Recordamos</w:t>
      </w:r>
      <w:r w:rsidR="0040634C" w:rsidRPr="0040634C">
        <w:rPr>
          <w:rFonts w:ascii="Arial" w:hAnsi="Arial" w:cs="Arial"/>
          <w:sz w:val="28"/>
          <w:szCs w:val="28"/>
        </w:rPr>
        <w:t xml:space="preserve"> a nuestros </w:t>
      </w:r>
      <w:r>
        <w:rPr>
          <w:rFonts w:ascii="Arial" w:hAnsi="Arial" w:cs="Arial"/>
          <w:sz w:val="28"/>
          <w:szCs w:val="28"/>
        </w:rPr>
        <w:t>afiliados la realización del</w:t>
      </w:r>
      <w:r w:rsidR="0040634C" w:rsidRPr="0040634C">
        <w:rPr>
          <w:rFonts w:ascii="Arial" w:hAnsi="Arial" w:cs="Arial"/>
          <w:sz w:val="28"/>
          <w:szCs w:val="28"/>
        </w:rPr>
        <w:t xml:space="preserve"> </w:t>
      </w:r>
      <w:r w:rsidR="0040634C" w:rsidRPr="00136517">
        <w:rPr>
          <w:rFonts w:ascii="Arial" w:hAnsi="Arial" w:cs="Arial"/>
          <w:b/>
          <w:sz w:val="28"/>
          <w:szCs w:val="28"/>
        </w:rPr>
        <w:t>SEMINARIO DE RADIACIONES NO IONIZANTES</w:t>
      </w:r>
      <w:r w:rsidR="0040634C" w:rsidRPr="0040634C">
        <w:rPr>
          <w:rFonts w:ascii="Arial" w:hAnsi="Arial" w:cs="Arial"/>
          <w:sz w:val="28"/>
          <w:szCs w:val="28"/>
        </w:rPr>
        <w:t xml:space="preserve"> a cargo del Ing. Alejandro Víctor Toledo en nuestra sede gremial de Rocamora 4029 el martes </w:t>
      </w:r>
      <w:r w:rsidR="00E3582D">
        <w:rPr>
          <w:rFonts w:ascii="Arial" w:hAnsi="Arial" w:cs="Arial"/>
          <w:sz w:val="28"/>
          <w:szCs w:val="28"/>
        </w:rPr>
        <w:t>8 de octubre en el horario de 15:00 a 17:3</w:t>
      </w:r>
      <w:r w:rsidR="0040634C" w:rsidRPr="0040634C">
        <w:rPr>
          <w:rFonts w:ascii="Arial" w:hAnsi="Arial" w:cs="Arial"/>
          <w:sz w:val="28"/>
          <w:szCs w:val="28"/>
        </w:rPr>
        <w:t xml:space="preserve">0 </w:t>
      </w:r>
      <w:proofErr w:type="spellStart"/>
      <w:r w:rsidR="0040634C" w:rsidRPr="0040634C">
        <w:rPr>
          <w:rFonts w:ascii="Arial" w:hAnsi="Arial" w:cs="Arial"/>
          <w:sz w:val="28"/>
          <w:szCs w:val="28"/>
        </w:rPr>
        <w:t>hs</w:t>
      </w:r>
      <w:proofErr w:type="spellEnd"/>
      <w:r w:rsidR="0040634C" w:rsidRPr="0040634C">
        <w:rPr>
          <w:rFonts w:ascii="Arial" w:hAnsi="Arial" w:cs="Arial"/>
          <w:sz w:val="28"/>
          <w:szCs w:val="28"/>
        </w:rPr>
        <w:t>.</w:t>
      </w:r>
    </w:p>
    <w:p w:rsidR="00136517" w:rsidRPr="0040634C" w:rsidRDefault="00136517" w:rsidP="004063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Dado el citado horario, aquellos compañeros que tengan dificultades para asistir y a los efectos de hallar una solución les pedimos enviar correo a</w:t>
      </w:r>
      <w:bookmarkStart w:id="0" w:name="_GoBack"/>
      <w:bookmarkEnd w:id="0"/>
      <w:r w:rsidRPr="00FE1AFE">
        <w:rPr>
          <w:rFonts w:ascii="Arial" w:hAnsi="Arial" w:cs="Arial"/>
          <w:sz w:val="28"/>
          <w:szCs w:val="24"/>
        </w:rPr>
        <w:t xml:space="preserve">: </w:t>
      </w:r>
      <w:hyperlink r:id="rId9" w:history="1">
        <w:r w:rsidRPr="00FE1AFE">
          <w:rPr>
            <w:rStyle w:val="Hipervnculo"/>
            <w:rFonts w:ascii="Arial" w:hAnsi="Arial" w:cs="Arial"/>
            <w:sz w:val="28"/>
            <w:szCs w:val="24"/>
          </w:rPr>
          <w:t>tecnico@cepetel.org.ar</w:t>
        </w:r>
      </w:hyperlink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sz w:val="28"/>
          <w:szCs w:val="28"/>
        </w:rPr>
        <w:t>Los temas a desarrollar consisten de:</w:t>
      </w:r>
    </w:p>
    <w:p w:rsidR="0040634C" w:rsidRPr="0040634C" w:rsidRDefault="0040634C" w:rsidP="0040634C">
      <w:pPr>
        <w:rPr>
          <w:rFonts w:ascii="Arial" w:hAnsi="Arial" w:cs="Arial"/>
          <w:sz w:val="28"/>
          <w:szCs w:val="28"/>
        </w:rPr>
      </w:pP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Introducción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Radiaciones Ionizantes y No Ionizantes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Ondas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Antenas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Parámetros y mediciones</w:t>
      </w:r>
    </w:p>
    <w:p w:rsidR="0040634C" w:rsidRPr="00441AB5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Efectos sobre seres vivos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Desarrollo de normativas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Organizaciones investigadoras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Marco normativo argentino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Amparos y principio precautorio</w:t>
      </w:r>
    </w:p>
    <w:p w:rsidR="0040634C" w:rsidRPr="0040634C" w:rsidRDefault="0040634C" w:rsidP="00441AB5">
      <w:pPr>
        <w:ind w:left="708"/>
        <w:rPr>
          <w:rFonts w:ascii="Arial" w:hAnsi="Arial" w:cs="Arial"/>
          <w:i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Comparación con otros países</w:t>
      </w:r>
    </w:p>
    <w:p w:rsidR="0040634C" w:rsidRPr="0040634C" w:rsidRDefault="0040634C" w:rsidP="00441AB5">
      <w:pPr>
        <w:ind w:left="708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Conclusiones</w:t>
      </w:r>
    </w:p>
    <w:p w:rsidR="0040634C" w:rsidRPr="0040634C" w:rsidRDefault="0040634C" w:rsidP="0040634C">
      <w:pPr>
        <w:rPr>
          <w:rFonts w:ascii="Arial" w:hAnsi="Arial" w:cs="Arial"/>
          <w:sz w:val="28"/>
          <w:szCs w:val="28"/>
        </w:rPr>
      </w:pP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sz w:val="28"/>
          <w:szCs w:val="28"/>
        </w:rPr>
        <w:t>El Ing. Alejandro Toledo posee una vasta experiencia en el campo de las telecomunicaciones que ha adquirido a lo largo de su trayectoria que abarca desde sus primeros años en la ex Entel y luego, tras la privatización de la empresa pública, en Telecom Argentina S.A.</w:t>
      </w: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</w:p>
    <w:p w:rsidR="0040634C" w:rsidRP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sz w:val="28"/>
          <w:szCs w:val="28"/>
        </w:rPr>
        <w:t>Sus estudios alcanzan a:</w:t>
      </w:r>
    </w:p>
    <w:p w:rsidR="0040634C" w:rsidRPr="0040634C" w:rsidRDefault="0040634C" w:rsidP="0040634C">
      <w:pPr>
        <w:ind w:left="708"/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Abogacía</w:t>
      </w:r>
      <w:r w:rsidRPr="0040634C">
        <w:rPr>
          <w:rFonts w:ascii="Arial" w:hAnsi="Arial" w:cs="Arial"/>
          <w:sz w:val="28"/>
          <w:szCs w:val="28"/>
        </w:rPr>
        <w:t>: Instituto Universitario de la Policía Federal Argentina.</w:t>
      </w:r>
    </w:p>
    <w:p w:rsidR="0040634C" w:rsidRPr="0040634C" w:rsidRDefault="0040634C" w:rsidP="0040634C">
      <w:pPr>
        <w:ind w:left="708"/>
        <w:jc w:val="both"/>
        <w:rPr>
          <w:rFonts w:ascii="Arial" w:hAnsi="Arial" w:cs="Arial"/>
          <w:sz w:val="28"/>
          <w:szCs w:val="28"/>
          <w:lang w:val="en-US"/>
        </w:rPr>
      </w:pPr>
      <w:r w:rsidRPr="0040634C">
        <w:rPr>
          <w:rFonts w:ascii="Arial" w:hAnsi="Arial" w:cs="Arial"/>
          <w:i/>
          <w:sz w:val="28"/>
          <w:szCs w:val="28"/>
          <w:lang w:val="en-US"/>
        </w:rPr>
        <w:t>Project Manager Certified</w:t>
      </w:r>
      <w:r w:rsidRPr="0040634C">
        <w:rPr>
          <w:rFonts w:ascii="Arial" w:hAnsi="Arial" w:cs="Arial"/>
          <w:sz w:val="28"/>
          <w:szCs w:val="28"/>
          <w:lang w:val="en-US"/>
        </w:rPr>
        <w:t>: Project Management Institute</w:t>
      </w:r>
    </w:p>
    <w:p w:rsidR="0040634C" w:rsidRPr="0040634C" w:rsidRDefault="0040634C" w:rsidP="0040634C">
      <w:pPr>
        <w:ind w:left="708"/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Postgrado en Telecomunicaciones</w:t>
      </w:r>
      <w:r w:rsidRPr="0040634C">
        <w:rPr>
          <w:rFonts w:ascii="Arial" w:hAnsi="Arial" w:cs="Arial"/>
          <w:sz w:val="28"/>
          <w:szCs w:val="28"/>
        </w:rPr>
        <w:t>: Instituto Tecnológico Bs. As.</w:t>
      </w:r>
    </w:p>
    <w:p w:rsidR="00FE1AFE" w:rsidRPr="00136517" w:rsidRDefault="0040634C" w:rsidP="00136517">
      <w:pPr>
        <w:ind w:left="708"/>
        <w:jc w:val="both"/>
        <w:rPr>
          <w:rFonts w:ascii="Arial" w:hAnsi="Arial" w:cs="Arial"/>
          <w:sz w:val="28"/>
          <w:szCs w:val="28"/>
        </w:rPr>
      </w:pPr>
      <w:r w:rsidRPr="0040634C">
        <w:rPr>
          <w:rFonts w:ascii="Arial" w:hAnsi="Arial" w:cs="Arial"/>
          <w:i/>
          <w:sz w:val="28"/>
          <w:szCs w:val="28"/>
        </w:rPr>
        <w:t>Ingeniería en Electrónica</w:t>
      </w:r>
      <w:r w:rsidRPr="0040634C">
        <w:rPr>
          <w:rFonts w:ascii="Arial" w:hAnsi="Arial" w:cs="Arial"/>
          <w:sz w:val="28"/>
          <w:szCs w:val="28"/>
        </w:rPr>
        <w:t>: Universidad Tecnológica Nacional. Regional Bs. As.</w:t>
      </w:r>
    </w:p>
    <w:p w:rsidR="00441AB5" w:rsidRPr="00FE1AFE" w:rsidRDefault="00441AB5" w:rsidP="00F509E3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4"/>
        </w:rPr>
      </w:pPr>
    </w:p>
    <w:p w:rsidR="00F509E3" w:rsidRDefault="00441AB5" w:rsidP="00422B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>Aunque la asistencia es libre y gratuita, solicitamos  inscripción previa enviando</w:t>
      </w:r>
      <w:r w:rsidR="00F509E3" w:rsidRPr="00FE1AFE">
        <w:rPr>
          <w:rFonts w:ascii="Arial" w:hAnsi="Arial" w:cs="Arial"/>
          <w:sz w:val="28"/>
          <w:szCs w:val="24"/>
        </w:rPr>
        <w:t xml:space="preserve"> correo a: </w:t>
      </w:r>
      <w:hyperlink r:id="rId10" w:history="1">
        <w:r w:rsidR="00F509E3" w:rsidRPr="00FE1AFE">
          <w:rPr>
            <w:rStyle w:val="Hipervnculo"/>
            <w:rFonts w:ascii="Arial" w:hAnsi="Arial" w:cs="Arial"/>
            <w:sz w:val="28"/>
            <w:szCs w:val="24"/>
          </w:rPr>
          <w:t>tecnico@cepetel.org.ar</w:t>
        </w:r>
      </w:hyperlink>
    </w:p>
    <w:sectPr w:rsidR="00F509E3" w:rsidSect="00F509E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5E" w:rsidRDefault="002F635E">
      <w:r>
        <w:separator/>
      </w:r>
    </w:p>
  </w:endnote>
  <w:endnote w:type="continuationSeparator" w:id="0">
    <w:p w:rsidR="002F635E" w:rsidRDefault="002F635E">
      <w:r>
        <w:continuationSeparator/>
      </w:r>
    </w:p>
  </w:endnote>
  <w:endnote w:type="continuationNotice" w:id="1">
    <w:p w:rsidR="002F635E" w:rsidRDefault="002F6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r w:rsidR="00136517">
      <w:fldChar w:fldCharType="begin"/>
    </w:r>
    <w:r w:rsidR="00136517" w:rsidRPr="00136517">
      <w:rPr>
        <w:lang w:val="en-US"/>
      </w:rPr>
      <w:instrText xml:space="preserve"> HYPERLINK "http://www.cepetel.org.ar" </w:instrText>
    </w:r>
    <w:r w:rsidR="00136517">
      <w:fldChar w:fldCharType="separate"/>
    </w:r>
    <w:r w:rsidRPr="00E663DA">
      <w:rPr>
        <w:rStyle w:val="Hipervnculo"/>
        <w:lang w:val="en-US"/>
      </w:rPr>
      <w:t>http://www.cepetel.org.ar</w:t>
    </w:r>
    <w:r w:rsidR="00136517">
      <w:rPr>
        <w:rStyle w:val="Hipervnculo"/>
        <w:lang w:val="en-US"/>
      </w:rPr>
      <w:fldChar w:fldCharType="end"/>
    </w:r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9C3045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136517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5E" w:rsidRDefault="002F635E">
      <w:r>
        <w:separator/>
      </w:r>
    </w:p>
  </w:footnote>
  <w:footnote w:type="continuationSeparator" w:id="0">
    <w:p w:rsidR="002F635E" w:rsidRDefault="002F635E">
      <w:r>
        <w:continuationSeparator/>
      </w:r>
    </w:p>
  </w:footnote>
  <w:footnote w:type="continuationNotice" w:id="1">
    <w:p w:rsidR="002F635E" w:rsidRDefault="002F63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6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7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3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7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"/>
  </w:num>
  <w:num w:numId="5">
    <w:abstractNumId w:val="8"/>
  </w:num>
  <w:num w:numId="6">
    <w:abstractNumId w:val="29"/>
  </w:num>
  <w:num w:numId="7">
    <w:abstractNumId w:val="32"/>
  </w:num>
  <w:num w:numId="8">
    <w:abstractNumId w:val="4"/>
  </w:num>
  <w:num w:numId="9">
    <w:abstractNumId w:val="16"/>
  </w:num>
  <w:num w:numId="10">
    <w:abstractNumId w:val="5"/>
  </w:num>
  <w:num w:numId="11">
    <w:abstractNumId w:val="28"/>
  </w:num>
  <w:num w:numId="12">
    <w:abstractNumId w:val="15"/>
  </w:num>
  <w:num w:numId="13">
    <w:abstractNumId w:val="0"/>
  </w:num>
  <w:num w:numId="14">
    <w:abstractNumId w:val="9"/>
  </w:num>
  <w:num w:numId="15">
    <w:abstractNumId w:val="25"/>
  </w:num>
  <w:num w:numId="16">
    <w:abstractNumId w:val="6"/>
  </w:num>
  <w:num w:numId="17">
    <w:abstractNumId w:val="24"/>
  </w:num>
  <w:num w:numId="18">
    <w:abstractNumId w:val="31"/>
  </w:num>
  <w:num w:numId="19">
    <w:abstractNumId w:val="27"/>
  </w:num>
  <w:num w:numId="20">
    <w:abstractNumId w:val="33"/>
  </w:num>
  <w:num w:numId="21">
    <w:abstractNumId w:val="3"/>
  </w:num>
  <w:num w:numId="22">
    <w:abstractNumId w:val="12"/>
  </w:num>
  <w:num w:numId="23">
    <w:abstractNumId w:val="19"/>
  </w:num>
  <w:num w:numId="24">
    <w:abstractNumId w:val="18"/>
  </w:num>
  <w:num w:numId="25">
    <w:abstractNumId w:val="17"/>
  </w:num>
  <w:num w:numId="26">
    <w:abstractNumId w:val="13"/>
  </w:num>
  <w:num w:numId="27">
    <w:abstractNumId w:val="30"/>
  </w:num>
  <w:num w:numId="28">
    <w:abstractNumId w:val="2"/>
  </w:num>
  <w:num w:numId="29">
    <w:abstractNumId w:val="10"/>
  </w:num>
  <w:num w:numId="30">
    <w:abstractNumId w:val="20"/>
  </w:num>
  <w:num w:numId="31">
    <w:abstractNumId w:val="11"/>
  </w:num>
  <w:num w:numId="32">
    <w:abstractNumId w:val="14"/>
  </w:num>
  <w:num w:numId="33">
    <w:abstractNumId w:val="23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36517"/>
    <w:rsid w:val="00150203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77617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A0F5A"/>
    <w:rsid w:val="004A62CE"/>
    <w:rsid w:val="004B0BE0"/>
    <w:rsid w:val="004B18FE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42E6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3D5F"/>
    <w:rsid w:val="00933247"/>
    <w:rsid w:val="0097146F"/>
    <w:rsid w:val="00975C1E"/>
    <w:rsid w:val="009853F7"/>
    <w:rsid w:val="009A34D1"/>
    <w:rsid w:val="009A3BF8"/>
    <w:rsid w:val="009A4DA3"/>
    <w:rsid w:val="009C3045"/>
    <w:rsid w:val="009C4867"/>
    <w:rsid w:val="009D15BE"/>
    <w:rsid w:val="009D3946"/>
    <w:rsid w:val="009D6D8D"/>
    <w:rsid w:val="009E22C6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CF1"/>
    <w:rsid w:val="00E3582D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490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tecnico@cepetel.org.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cnico@cepetel.org.ar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4B0E-7126-4B70-8DEE-CCB0107D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1518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Daniel Herrero</cp:lastModifiedBy>
  <cp:revision>3</cp:revision>
  <cp:lastPrinted>2018-02-01T11:53:00Z</cp:lastPrinted>
  <dcterms:created xsi:type="dcterms:W3CDTF">2019-10-01T12:56:00Z</dcterms:created>
  <dcterms:modified xsi:type="dcterms:W3CDTF">2019-10-01T13:03:00Z</dcterms:modified>
</cp:coreProperties>
</file>